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DF6" w:rsidRPr="00371CF1" w:rsidRDefault="00F64DF6" w:rsidP="00F64DF6">
      <w:pPr>
        <w:pStyle w:val="NormalWeb"/>
        <w:shd w:val="clear" w:color="auto" w:fill="FFFFFF"/>
        <w:spacing w:before="160" w:beforeAutospacing="0"/>
        <w:rPr>
          <w:b/>
        </w:rPr>
      </w:pPr>
      <w:r>
        <w:rPr>
          <w:b/>
          <w:color w:val="212121"/>
        </w:rPr>
        <w:t>Ef</w:t>
      </w:r>
      <w:r w:rsidRPr="00371CF1">
        <w:rPr>
          <w:b/>
          <w:color w:val="212121"/>
        </w:rPr>
        <w:t>fective on January 1, 2019.</w:t>
      </w:r>
    </w:p>
    <w:p w:rsidR="00F64DF6" w:rsidRDefault="00F64DF6" w:rsidP="00F64DF6">
      <w:pPr>
        <w:pStyle w:val="NormalWeb"/>
        <w:shd w:val="clear" w:color="auto" w:fill="FFFFFF"/>
        <w:spacing w:before="160" w:beforeAutospacing="0"/>
        <w:rPr>
          <w:color w:val="212121"/>
        </w:rPr>
      </w:pPr>
      <w:r>
        <w:rPr>
          <w:color w:val="212121"/>
        </w:rPr>
        <w:t xml:space="preserve">RPA Page 1 Paragraph 2.B requires </w:t>
      </w:r>
      <w:r w:rsidRPr="00371CF1">
        <w:rPr>
          <w:color w:val="212121"/>
        </w:rPr>
        <w:t>the names of each agent, their status as dual agents and their license numbers be included in the confirmation along with the same info</w:t>
      </w:r>
      <w:r>
        <w:rPr>
          <w:color w:val="212121"/>
        </w:rPr>
        <w:t>rmation regarding the Brokerage.</w:t>
      </w:r>
    </w:p>
    <w:p w:rsidR="004939EB" w:rsidRPr="00F64DF6" w:rsidRDefault="004939EB" w:rsidP="00F64DF6">
      <w:pPr>
        <w:pBdr>
          <w:top w:val="single" w:sz="4" w:space="1" w:color="auto"/>
          <w:left w:val="single" w:sz="4" w:space="4" w:color="auto"/>
          <w:bottom w:val="single" w:sz="4" w:space="1" w:color="auto"/>
          <w:right w:val="single" w:sz="4" w:space="4" w:color="auto"/>
        </w:pBdr>
        <w:ind w:right="-180"/>
        <w:rPr>
          <w:rFonts w:asciiTheme="majorHAnsi" w:hAnsiTheme="majorHAnsi" w:cstheme="majorHAnsi"/>
          <w:b/>
          <w:sz w:val="20"/>
          <w:szCs w:val="20"/>
        </w:rPr>
      </w:pPr>
      <w:r w:rsidRPr="00F64DF6">
        <w:rPr>
          <w:rFonts w:asciiTheme="majorHAnsi" w:hAnsiTheme="majorHAnsi" w:cstheme="majorHAnsi"/>
          <w:b/>
          <w:sz w:val="20"/>
          <w:szCs w:val="20"/>
        </w:rPr>
        <w:t>2. AGENCY:</w:t>
      </w:r>
    </w:p>
    <w:p w:rsidR="00C146AC" w:rsidRPr="00F64DF6" w:rsidRDefault="004939EB" w:rsidP="00F64DF6">
      <w:pPr>
        <w:pBdr>
          <w:top w:val="single" w:sz="4" w:space="1" w:color="auto"/>
          <w:left w:val="single" w:sz="4" w:space="4" w:color="auto"/>
          <w:bottom w:val="single" w:sz="4" w:space="1" w:color="auto"/>
          <w:right w:val="single" w:sz="4" w:space="4" w:color="auto"/>
        </w:pBdr>
        <w:ind w:right="-180"/>
        <w:rPr>
          <w:rFonts w:asciiTheme="majorHAnsi" w:hAnsiTheme="majorHAnsi" w:cstheme="majorHAnsi"/>
          <w:sz w:val="20"/>
          <w:szCs w:val="20"/>
        </w:rPr>
      </w:pPr>
      <w:r w:rsidRPr="00F64DF6">
        <w:rPr>
          <w:rFonts w:asciiTheme="majorHAnsi" w:hAnsiTheme="majorHAnsi" w:cstheme="majorHAnsi"/>
          <w:b/>
          <w:sz w:val="20"/>
          <w:szCs w:val="20"/>
        </w:rPr>
        <w:t>A. DISCLOSURE:</w:t>
      </w:r>
      <w:r w:rsidRPr="00F64DF6">
        <w:rPr>
          <w:rFonts w:asciiTheme="majorHAnsi" w:hAnsiTheme="majorHAnsi" w:cstheme="majorHAnsi"/>
          <w:sz w:val="20"/>
          <w:szCs w:val="20"/>
        </w:rPr>
        <w:t xml:space="preserve"> The Parties each acknowledge receipt of a</w:t>
      </w:r>
      <w:r w:rsidR="00E713C1" w:rsidRPr="00F64DF6">
        <w:rPr>
          <w:rFonts w:asciiTheme="majorHAnsi" w:hAnsiTheme="majorHAnsi" w:cstheme="majorHAnsi"/>
          <w:sz w:val="20"/>
          <w:szCs w:val="20"/>
        </w:rPr>
        <w:t xml:space="preserve"> </w:t>
      </w:r>
      <w:r w:rsidR="00E713C1" w:rsidRPr="00F64DF6">
        <w:rPr>
          <w:rFonts w:asciiTheme="majorHAnsi" w:hAnsiTheme="majorHAnsi" w:cstheme="majorHAnsi"/>
          <w:sz w:val="20"/>
          <w:szCs w:val="20"/>
        </w:rPr>
        <w:t></w:t>
      </w:r>
      <w:r w:rsidRPr="00F64DF6">
        <w:rPr>
          <w:rFonts w:asciiTheme="majorHAnsi" w:hAnsiTheme="majorHAnsi" w:cstheme="majorHAnsi"/>
          <w:sz w:val="20"/>
          <w:szCs w:val="20"/>
        </w:rPr>
        <w:t xml:space="preserve"> “Disclosure Regarding Real Estate Agency Relationships” (C.A.R. Form AD).</w:t>
      </w:r>
    </w:p>
    <w:p w:rsidR="004939EB" w:rsidRPr="00F64DF6" w:rsidRDefault="004939EB" w:rsidP="00F64DF6">
      <w:pPr>
        <w:pBdr>
          <w:top w:val="single" w:sz="4" w:space="1" w:color="auto"/>
          <w:left w:val="single" w:sz="4" w:space="4" w:color="auto"/>
          <w:bottom w:val="single" w:sz="4" w:space="1" w:color="auto"/>
          <w:right w:val="single" w:sz="4" w:space="4" w:color="auto"/>
        </w:pBdr>
        <w:spacing w:after="0"/>
        <w:ind w:right="-180"/>
        <w:rPr>
          <w:rFonts w:asciiTheme="majorHAnsi" w:hAnsiTheme="majorHAnsi" w:cstheme="majorHAnsi"/>
          <w:sz w:val="20"/>
          <w:szCs w:val="20"/>
        </w:rPr>
      </w:pPr>
      <w:r w:rsidRPr="00F64DF6">
        <w:rPr>
          <w:rFonts w:asciiTheme="majorHAnsi" w:hAnsiTheme="majorHAnsi" w:cstheme="majorHAnsi"/>
          <w:b/>
          <w:sz w:val="20"/>
          <w:szCs w:val="20"/>
        </w:rPr>
        <w:t>B. CONFIRMATION:</w:t>
      </w:r>
      <w:r w:rsidRPr="00F64DF6">
        <w:rPr>
          <w:rFonts w:asciiTheme="majorHAnsi" w:hAnsiTheme="majorHAnsi" w:cstheme="majorHAnsi"/>
          <w:sz w:val="20"/>
          <w:szCs w:val="20"/>
        </w:rPr>
        <w:t xml:space="preserve"> The following agency relationships are confirmed for this transaction:</w:t>
      </w:r>
    </w:p>
    <w:p w:rsidR="00E713C1" w:rsidRPr="00F64DF6" w:rsidRDefault="004939EB" w:rsidP="00F64DF6">
      <w:pPr>
        <w:pBdr>
          <w:top w:val="single" w:sz="4" w:space="1" w:color="auto"/>
          <w:left w:val="single" w:sz="4" w:space="4" w:color="auto"/>
          <w:bottom w:val="single" w:sz="4" w:space="1" w:color="auto"/>
          <w:right w:val="single" w:sz="4" w:space="4" w:color="auto"/>
        </w:pBdr>
        <w:spacing w:after="0"/>
        <w:ind w:right="-180"/>
        <w:rPr>
          <w:rFonts w:asciiTheme="majorHAnsi" w:hAnsiTheme="majorHAnsi" w:cstheme="majorHAnsi"/>
          <w:sz w:val="20"/>
          <w:szCs w:val="20"/>
        </w:rPr>
      </w:pPr>
      <w:r w:rsidRPr="00F64DF6">
        <w:rPr>
          <w:rFonts w:asciiTheme="majorHAnsi" w:hAnsiTheme="majorHAnsi" w:cstheme="majorHAnsi"/>
          <w:b/>
          <w:sz w:val="20"/>
          <w:szCs w:val="20"/>
        </w:rPr>
        <w:t xml:space="preserve">Seller’s </w:t>
      </w:r>
      <w:r w:rsidR="001F7830" w:rsidRPr="00F64DF6">
        <w:rPr>
          <w:rFonts w:asciiTheme="majorHAnsi" w:hAnsiTheme="majorHAnsi" w:cstheme="majorHAnsi"/>
          <w:b/>
          <w:sz w:val="20"/>
          <w:szCs w:val="20"/>
        </w:rPr>
        <w:t>Broker</w:t>
      </w:r>
      <w:r w:rsidRPr="00F64DF6">
        <w:rPr>
          <w:rFonts w:asciiTheme="majorHAnsi" w:hAnsiTheme="majorHAnsi" w:cstheme="majorHAnsi"/>
          <w:b/>
          <w:sz w:val="20"/>
          <w:szCs w:val="20"/>
        </w:rPr>
        <w:t>age Firm</w:t>
      </w:r>
      <w:r w:rsidRPr="00F64DF6">
        <w:rPr>
          <w:rFonts w:asciiTheme="majorHAnsi" w:hAnsiTheme="majorHAnsi" w:cstheme="majorHAnsi"/>
          <w:sz w:val="20"/>
          <w:szCs w:val="20"/>
        </w:rPr>
        <w:t xml:space="preserve"> ___________________________________________________ License Number ________</w:t>
      </w:r>
      <w:r w:rsidR="00E713C1" w:rsidRPr="00F64DF6">
        <w:rPr>
          <w:rFonts w:asciiTheme="majorHAnsi" w:hAnsiTheme="majorHAnsi" w:cstheme="majorHAnsi"/>
          <w:sz w:val="20"/>
          <w:szCs w:val="20"/>
        </w:rPr>
        <w:t>__</w:t>
      </w:r>
    </w:p>
    <w:p w:rsidR="004939EB" w:rsidRPr="00F64DF6" w:rsidRDefault="004939EB" w:rsidP="00F64DF6">
      <w:pPr>
        <w:pBdr>
          <w:top w:val="single" w:sz="4" w:space="1" w:color="auto"/>
          <w:left w:val="single" w:sz="4" w:space="4" w:color="auto"/>
          <w:bottom w:val="single" w:sz="4" w:space="1" w:color="auto"/>
          <w:right w:val="single" w:sz="4" w:space="4" w:color="auto"/>
        </w:pBdr>
        <w:spacing w:after="0"/>
        <w:ind w:right="-180"/>
        <w:rPr>
          <w:rFonts w:asciiTheme="majorHAnsi" w:hAnsiTheme="majorHAnsi" w:cstheme="majorHAnsi"/>
          <w:sz w:val="20"/>
          <w:szCs w:val="20"/>
        </w:rPr>
      </w:pPr>
      <w:r w:rsidRPr="00F64DF6">
        <w:rPr>
          <w:rFonts w:asciiTheme="majorHAnsi" w:hAnsiTheme="majorHAnsi" w:cstheme="majorHAnsi"/>
          <w:sz w:val="20"/>
          <w:szCs w:val="20"/>
        </w:rPr>
        <w:t xml:space="preserve">Is the </w:t>
      </w:r>
      <w:r w:rsidR="001F7830" w:rsidRPr="00F64DF6">
        <w:rPr>
          <w:rFonts w:asciiTheme="majorHAnsi" w:hAnsiTheme="majorHAnsi" w:cstheme="majorHAnsi"/>
          <w:sz w:val="20"/>
          <w:szCs w:val="20"/>
        </w:rPr>
        <w:t>Broker</w:t>
      </w:r>
      <w:r w:rsidRPr="00F64DF6">
        <w:rPr>
          <w:rFonts w:asciiTheme="majorHAnsi" w:hAnsiTheme="majorHAnsi" w:cstheme="majorHAnsi"/>
          <w:sz w:val="20"/>
          <w:szCs w:val="20"/>
        </w:rPr>
        <w:t xml:space="preserve"> of (check one):  </w:t>
      </w:r>
      <w:r w:rsidR="00E713C1" w:rsidRPr="00F64DF6">
        <w:rPr>
          <w:rFonts w:asciiTheme="majorHAnsi" w:hAnsiTheme="majorHAnsi" w:cstheme="majorHAnsi"/>
          <w:sz w:val="20"/>
          <w:szCs w:val="20"/>
        </w:rPr>
        <w:t xml:space="preserve"> </w:t>
      </w:r>
      <w:r w:rsidRPr="00F64DF6">
        <w:rPr>
          <w:rFonts w:asciiTheme="majorHAnsi" w:hAnsiTheme="majorHAnsi" w:cstheme="majorHAnsi"/>
          <w:sz w:val="20"/>
          <w:szCs w:val="20"/>
        </w:rPr>
        <w:t xml:space="preserve">the </w:t>
      </w:r>
      <w:r w:rsidR="00E713C1" w:rsidRPr="00F64DF6">
        <w:rPr>
          <w:rFonts w:asciiTheme="majorHAnsi" w:hAnsiTheme="majorHAnsi" w:cstheme="majorHAnsi"/>
          <w:sz w:val="20"/>
          <w:szCs w:val="20"/>
        </w:rPr>
        <w:t>S</w:t>
      </w:r>
      <w:r w:rsidRPr="00F64DF6">
        <w:rPr>
          <w:rFonts w:asciiTheme="majorHAnsi" w:hAnsiTheme="majorHAnsi" w:cstheme="majorHAnsi"/>
          <w:sz w:val="20"/>
          <w:szCs w:val="20"/>
        </w:rPr>
        <w:t xml:space="preserve">eller; or </w:t>
      </w:r>
      <w:r w:rsidR="00E713C1" w:rsidRPr="00F64DF6">
        <w:rPr>
          <w:rFonts w:asciiTheme="majorHAnsi" w:hAnsiTheme="majorHAnsi" w:cstheme="majorHAnsi"/>
          <w:sz w:val="20"/>
          <w:szCs w:val="20"/>
        </w:rPr>
        <w:t></w:t>
      </w:r>
      <w:r w:rsidRPr="00F64DF6">
        <w:rPr>
          <w:rFonts w:asciiTheme="majorHAnsi" w:hAnsiTheme="majorHAnsi" w:cstheme="majorHAnsi"/>
          <w:sz w:val="20"/>
          <w:szCs w:val="20"/>
        </w:rPr>
        <w:t xml:space="preserve"> both the </w:t>
      </w:r>
      <w:r w:rsidR="00E713C1" w:rsidRPr="00F64DF6">
        <w:rPr>
          <w:rFonts w:asciiTheme="majorHAnsi" w:hAnsiTheme="majorHAnsi" w:cstheme="majorHAnsi"/>
          <w:sz w:val="20"/>
          <w:szCs w:val="20"/>
        </w:rPr>
        <w:t>B</w:t>
      </w:r>
      <w:r w:rsidRPr="00F64DF6">
        <w:rPr>
          <w:rFonts w:asciiTheme="majorHAnsi" w:hAnsiTheme="majorHAnsi" w:cstheme="majorHAnsi"/>
          <w:sz w:val="20"/>
          <w:szCs w:val="20"/>
        </w:rPr>
        <w:t xml:space="preserve">uyer and </w:t>
      </w:r>
      <w:r w:rsidR="00E713C1" w:rsidRPr="00F64DF6">
        <w:rPr>
          <w:rFonts w:asciiTheme="majorHAnsi" w:hAnsiTheme="majorHAnsi" w:cstheme="majorHAnsi"/>
          <w:sz w:val="20"/>
          <w:szCs w:val="20"/>
        </w:rPr>
        <w:t>S</w:t>
      </w:r>
      <w:r w:rsidRPr="00F64DF6">
        <w:rPr>
          <w:rFonts w:asciiTheme="majorHAnsi" w:hAnsiTheme="majorHAnsi" w:cstheme="majorHAnsi"/>
          <w:sz w:val="20"/>
          <w:szCs w:val="20"/>
        </w:rPr>
        <w:t xml:space="preserve">eller. (dual agent) </w:t>
      </w:r>
    </w:p>
    <w:p w:rsidR="00E713C1" w:rsidRPr="00F64DF6" w:rsidRDefault="004939EB" w:rsidP="00F64DF6">
      <w:pPr>
        <w:pBdr>
          <w:top w:val="single" w:sz="4" w:space="1" w:color="auto"/>
          <w:left w:val="single" w:sz="4" w:space="4" w:color="auto"/>
          <w:bottom w:val="single" w:sz="4" w:space="1" w:color="auto"/>
          <w:right w:val="single" w:sz="4" w:space="4" w:color="auto"/>
        </w:pBdr>
        <w:spacing w:after="0"/>
        <w:ind w:right="-180"/>
        <w:rPr>
          <w:rFonts w:asciiTheme="majorHAnsi" w:hAnsiTheme="majorHAnsi" w:cstheme="majorHAnsi"/>
          <w:sz w:val="20"/>
          <w:szCs w:val="20"/>
        </w:rPr>
      </w:pPr>
      <w:r w:rsidRPr="00F64DF6">
        <w:rPr>
          <w:rFonts w:asciiTheme="majorHAnsi" w:hAnsiTheme="majorHAnsi" w:cstheme="majorHAnsi"/>
          <w:sz w:val="20"/>
          <w:szCs w:val="20"/>
        </w:rPr>
        <w:t xml:space="preserve">Seller’s Agent </w:t>
      </w:r>
      <w:r w:rsidR="00E713C1" w:rsidRPr="00F64DF6">
        <w:rPr>
          <w:rFonts w:asciiTheme="majorHAnsi" w:hAnsiTheme="majorHAnsi" w:cstheme="majorHAnsi"/>
          <w:sz w:val="20"/>
          <w:szCs w:val="20"/>
        </w:rPr>
        <w:t>___________________________________________________                  License Number __________</w:t>
      </w:r>
    </w:p>
    <w:p w:rsidR="004939EB" w:rsidRPr="00F64DF6" w:rsidRDefault="00E713C1" w:rsidP="00F64DF6">
      <w:pPr>
        <w:pBdr>
          <w:top w:val="single" w:sz="4" w:space="1" w:color="auto"/>
          <w:left w:val="single" w:sz="4" w:space="4" w:color="auto"/>
          <w:bottom w:val="single" w:sz="4" w:space="1" w:color="auto"/>
          <w:right w:val="single" w:sz="4" w:space="4" w:color="auto"/>
        </w:pBdr>
        <w:spacing w:after="0"/>
        <w:ind w:right="-180"/>
        <w:rPr>
          <w:rFonts w:asciiTheme="majorHAnsi" w:hAnsiTheme="majorHAnsi" w:cstheme="majorHAnsi"/>
          <w:sz w:val="20"/>
          <w:szCs w:val="20"/>
        </w:rPr>
      </w:pPr>
      <w:r w:rsidRPr="00F64DF6">
        <w:rPr>
          <w:rFonts w:asciiTheme="majorHAnsi" w:hAnsiTheme="majorHAnsi" w:cstheme="majorHAnsi"/>
          <w:sz w:val="20"/>
          <w:szCs w:val="20"/>
        </w:rPr>
        <w:t>I</w:t>
      </w:r>
      <w:r w:rsidR="004939EB" w:rsidRPr="00F64DF6">
        <w:rPr>
          <w:rFonts w:asciiTheme="majorHAnsi" w:hAnsiTheme="majorHAnsi" w:cstheme="majorHAnsi"/>
          <w:sz w:val="20"/>
          <w:szCs w:val="20"/>
        </w:rPr>
        <w:t xml:space="preserve">s (check one): </w:t>
      </w:r>
      <w:r w:rsidRPr="00F64DF6">
        <w:rPr>
          <w:rFonts w:asciiTheme="majorHAnsi" w:hAnsiTheme="majorHAnsi" w:cstheme="majorHAnsi"/>
          <w:sz w:val="20"/>
          <w:szCs w:val="20"/>
        </w:rPr>
        <w:t></w:t>
      </w:r>
      <w:r w:rsidR="004939EB" w:rsidRPr="00F64DF6">
        <w:rPr>
          <w:rFonts w:asciiTheme="majorHAnsi" w:hAnsiTheme="majorHAnsi" w:cstheme="majorHAnsi"/>
          <w:sz w:val="20"/>
          <w:szCs w:val="20"/>
        </w:rPr>
        <w:t xml:space="preserve"> the Seller’s Agent. (salesperson or </w:t>
      </w:r>
      <w:r w:rsidR="001F7830" w:rsidRPr="00F64DF6">
        <w:rPr>
          <w:rFonts w:asciiTheme="majorHAnsi" w:hAnsiTheme="majorHAnsi" w:cstheme="majorHAnsi"/>
          <w:sz w:val="20"/>
          <w:szCs w:val="20"/>
        </w:rPr>
        <w:t>Broker</w:t>
      </w:r>
      <w:r w:rsidR="004939EB" w:rsidRPr="00F64DF6">
        <w:rPr>
          <w:rFonts w:asciiTheme="majorHAnsi" w:hAnsiTheme="majorHAnsi" w:cstheme="majorHAnsi"/>
          <w:sz w:val="20"/>
          <w:szCs w:val="20"/>
        </w:rPr>
        <w:t xml:space="preserve"> associate) </w:t>
      </w:r>
      <w:r w:rsidRPr="00F64DF6">
        <w:rPr>
          <w:rFonts w:asciiTheme="majorHAnsi" w:hAnsiTheme="majorHAnsi" w:cstheme="majorHAnsi"/>
          <w:sz w:val="20"/>
          <w:szCs w:val="20"/>
        </w:rPr>
        <w:t xml:space="preserve"> </w:t>
      </w:r>
      <w:r w:rsidR="004939EB" w:rsidRPr="00F64DF6">
        <w:rPr>
          <w:rFonts w:asciiTheme="majorHAnsi" w:hAnsiTheme="majorHAnsi" w:cstheme="majorHAnsi"/>
          <w:sz w:val="20"/>
          <w:szCs w:val="20"/>
        </w:rPr>
        <w:t>both the Buyer’s and Seller’s Agent. (dual agent)</w:t>
      </w:r>
    </w:p>
    <w:p w:rsidR="00E713C1" w:rsidRPr="00F64DF6" w:rsidRDefault="00E713C1" w:rsidP="00F64DF6">
      <w:pPr>
        <w:pBdr>
          <w:top w:val="single" w:sz="4" w:space="1" w:color="auto"/>
          <w:left w:val="single" w:sz="4" w:space="4" w:color="auto"/>
          <w:bottom w:val="single" w:sz="4" w:space="1" w:color="auto"/>
          <w:right w:val="single" w:sz="4" w:space="4" w:color="auto"/>
        </w:pBdr>
        <w:spacing w:after="0"/>
        <w:ind w:right="-180"/>
        <w:rPr>
          <w:rFonts w:asciiTheme="majorHAnsi" w:hAnsiTheme="majorHAnsi" w:cstheme="majorHAnsi"/>
          <w:sz w:val="20"/>
          <w:szCs w:val="20"/>
        </w:rPr>
      </w:pPr>
      <w:r w:rsidRPr="00F64DF6">
        <w:rPr>
          <w:rFonts w:asciiTheme="majorHAnsi" w:hAnsiTheme="majorHAnsi" w:cstheme="majorHAnsi"/>
          <w:b/>
          <w:sz w:val="20"/>
          <w:szCs w:val="20"/>
        </w:rPr>
        <w:t xml:space="preserve">Buyer’s </w:t>
      </w:r>
      <w:r w:rsidR="001F7830" w:rsidRPr="00F64DF6">
        <w:rPr>
          <w:rFonts w:asciiTheme="majorHAnsi" w:hAnsiTheme="majorHAnsi" w:cstheme="majorHAnsi"/>
          <w:b/>
          <w:sz w:val="20"/>
          <w:szCs w:val="20"/>
        </w:rPr>
        <w:t>Broker</w:t>
      </w:r>
      <w:r w:rsidRPr="00F64DF6">
        <w:rPr>
          <w:rFonts w:asciiTheme="majorHAnsi" w:hAnsiTheme="majorHAnsi" w:cstheme="majorHAnsi"/>
          <w:b/>
          <w:sz w:val="20"/>
          <w:szCs w:val="20"/>
        </w:rPr>
        <w:t>age Firm</w:t>
      </w:r>
      <w:r w:rsidRPr="00F64DF6">
        <w:rPr>
          <w:rFonts w:asciiTheme="majorHAnsi" w:hAnsiTheme="majorHAnsi" w:cstheme="majorHAnsi"/>
          <w:sz w:val="20"/>
          <w:szCs w:val="20"/>
        </w:rPr>
        <w:t xml:space="preserve"> ___________________________________________________ License Number __________</w:t>
      </w:r>
    </w:p>
    <w:p w:rsidR="00E713C1" w:rsidRPr="00F64DF6" w:rsidRDefault="00E713C1" w:rsidP="00F64DF6">
      <w:pPr>
        <w:pBdr>
          <w:top w:val="single" w:sz="4" w:space="1" w:color="auto"/>
          <w:left w:val="single" w:sz="4" w:space="4" w:color="auto"/>
          <w:bottom w:val="single" w:sz="4" w:space="1" w:color="auto"/>
          <w:right w:val="single" w:sz="4" w:space="4" w:color="auto"/>
        </w:pBdr>
        <w:spacing w:after="0"/>
        <w:ind w:right="-180"/>
        <w:rPr>
          <w:rFonts w:asciiTheme="majorHAnsi" w:hAnsiTheme="majorHAnsi" w:cstheme="majorHAnsi"/>
          <w:sz w:val="20"/>
          <w:szCs w:val="20"/>
        </w:rPr>
      </w:pPr>
      <w:r w:rsidRPr="00F64DF6">
        <w:rPr>
          <w:rFonts w:asciiTheme="majorHAnsi" w:hAnsiTheme="majorHAnsi" w:cstheme="majorHAnsi"/>
          <w:sz w:val="20"/>
          <w:szCs w:val="20"/>
        </w:rPr>
        <w:t xml:space="preserve">Is the </w:t>
      </w:r>
      <w:r w:rsidR="001F7830" w:rsidRPr="00F64DF6">
        <w:rPr>
          <w:rFonts w:asciiTheme="majorHAnsi" w:hAnsiTheme="majorHAnsi" w:cstheme="majorHAnsi"/>
          <w:sz w:val="20"/>
          <w:szCs w:val="20"/>
        </w:rPr>
        <w:t>Broker</w:t>
      </w:r>
      <w:r w:rsidRPr="00F64DF6">
        <w:rPr>
          <w:rFonts w:asciiTheme="majorHAnsi" w:hAnsiTheme="majorHAnsi" w:cstheme="majorHAnsi"/>
          <w:sz w:val="20"/>
          <w:szCs w:val="20"/>
        </w:rPr>
        <w:t xml:space="preserve"> of (check one):  </w:t>
      </w:r>
      <w:r w:rsidRPr="00F64DF6">
        <w:rPr>
          <w:rFonts w:asciiTheme="majorHAnsi" w:hAnsiTheme="majorHAnsi" w:cstheme="majorHAnsi"/>
          <w:sz w:val="20"/>
          <w:szCs w:val="20"/>
        </w:rPr>
        <w:t xml:space="preserve"> the Buyer; or </w:t>
      </w:r>
      <w:r w:rsidRPr="00F64DF6">
        <w:rPr>
          <w:rFonts w:asciiTheme="majorHAnsi" w:hAnsiTheme="majorHAnsi" w:cstheme="majorHAnsi"/>
          <w:sz w:val="20"/>
          <w:szCs w:val="20"/>
        </w:rPr>
        <w:t xml:space="preserve"> both the Buyer and Seller. (dual agent) </w:t>
      </w:r>
    </w:p>
    <w:p w:rsidR="00E713C1" w:rsidRPr="00F64DF6" w:rsidRDefault="00E713C1" w:rsidP="00F64DF6">
      <w:pPr>
        <w:pBdr>
          <w:top w:val="single" w:sz="4" w:space="1" w:color="auto"/>
          <w:left w:val="single" w:sz="4" w:space="4" w:color="auto"/>
          <w:bottom w:val="single" w:sz="4" w:space="1" w:color="auto"/>
          <w:right w:val="single" w:sz="4" w:space="4" w:color="auto"/>
        </w:pBdr>
        <w:spacing w:after="0"/>
        <w:ind w:right="-180"/>
        <w:rPr>
          <w:rFonts w:asciiTheme="majorHAnsi" w:hAnsiTheme="majorHAnsi" w:cstheme="majorHAnsi"/>
          <w:sz w:val="20"/>
          <w:szCs w:val="20"/>
        </w:rPr>
      </w:pPr>
      <w:r w:rsidRPr="00F64DF6">
        <w:rPr>
          <w:rFonts w:asciiTheme="majorHAnsi" w:hAnsiTheme="majorHAnsi" w:cstheme="majorHAnsi"/>
          <w:sz w:val="20"/>
          <w:szCs w:val="20"/>
        </w:rPr>
        <w:t>Buyer’s Agent ___________________________________________________                  License Number __________</w:t>
      </w:r>
    </w:p>
    <w:p w:rsidR="00E713C1" w:rsidRPr="00F64DF6" w:rsidRDefault="00E713C1" w:rsidP="00F64DF6">
      <w:pPr>
        <w:pBdr>
          <w:top w:val="single" w:sz="4" w:space="1" w:color="auto"/>
          <w:left w:val="single" w:sz="4" w:space="4" w:color="auto"/>
          <w:bottom w:val="single" w:sz="4" w:space="1" w:color="auto"/>
          <w:right w:val="single" w:sz="4" w:space="4" w:color="auto"/>
        </w:pBdr>
        <w:ind w:right="-180"/>
        <w:rPr>
          <w:rFonts w:asciiTheme="majorHAnsi" w:hAnsiTheme="majorHAnsi" w:cstheme="majorHAnsi"/>
          <w:sz w:val="20"/>
          <w:szCs w:val="20"/>
        </w:rPr>
      </w:pPr>
      <w:r w:rsidRPr="00F64DF6">
        <w:rPr>
          <w:rFonts w:asciiTheme="majorHAnsi" w:hAnsiTheme="majorHAnsi" w:cstheme="majorHAnsi"/>
          <w:sz w:val="20"/>
          <w:szCs w:val="20"/>
        </w:rPr>
        <w:t xml:space="preserve">Is (check one): </w:t>
      </w:r>
      <w:r w:rsidRPr="00F64DF6">
        <w:rPr>
          <w:rFonts w:asciiTheme="majorHAnsi" w:hAnsiTheme="majorHAnsi" w:cstheme="majorHAnsi"/>
          <w:sz w:val="20"/>
          <w:szCs w:val="20"/>
        </w:rPr>
        <w:t xml:space="preserve"> the Buyer’s Agent. (salesperson or </w:t>
      </w:r>
      <w:r w:rsidR="001F7830" w:rsidRPr="00F64DF6">
        <w:rPr>
          <w:rFonts w:asciiTheme="majorHAnsi" w:hAnsiTheme="majorHAnsi" w:cstheme="majorHAnsi"/>
          <w:sz w:val="20"/>
          <w:szCs w:val="20"/>
        </w:rPr>
        <w:t>Broker</w:t>
      </w:r>
      <w:r w:rsidRPr="00F64DF6">
        <w:rPr>
          <w:rFonts w:asciiTheme="majorHAnsi" w:hAnsiTheme="majorHAnsi" w:cstheme="majorHAnsi"/>
          <w:sz w:val="20"/>
          <w:szCs w:val="20"/>
        </w:rPr>
        <w:t xml:space="preserve"> associate) </w:t>
      </w:r>
      <w:r w:rsidRPr="00F64DF6">
        <w:rPr>
          <w:rFonts w:asciiTheme="majorHAnsi" w:hAnsiTheme="majorHAnsi" w:cstheme="majorHAnsi"/>
          <w:sz w:val="20"/>
          <w:szCs w:val="20"/>
        </w:rPr>
        <w:t> both the Buyer’s and Seller’s Agent. (dual agent)</w:t>
      </w:r>
    </w:p>
    <w:p w:rsidR="004939EB" w:rsidRPr="00F64DF6" w:rsidRDefault="004939EB" w:rsidP="00F64DF6">
      <w:pPr>
        <w:pBdr>
          <w:top w:val="single" w:sz="4" w:space="1" w:color="auto"/>
          <w:left w:val="single" w:sz="4" w:space="4" w:color="auto"/>
          <w:bottom w:val="single" w:sz="4" w:space="1" w:color="auto"/>
          <w:right w:val="single" w:sz="4" w:space="4" w:color="auto"/>
        </w:pBdr>
        <w:ind w:right="-180"/>
        <w:rPr>
          <w:rFonts w:asciiTheme="majorHAnsi" w:hAnsiTheme="majorHAnsi" w:cstheme="majorHAnsi"/>
          <w:sz w:val="20"/>
          <w:szCs w:val="20"/>
        </w:rPr>
      </w:pPr>
      <w:r w:rsidRPr="00F64DF6">
        <w:rPr>
          <w:rFonts w:asciiTheme="majorHAnsi" w:hAnsiTheme="majorHAnsi" w:cstheme="majorHAnsi"/>
          <w:b/>
          <w:sz w:val="20"/>
          <w:szCs w:val="20"/>
        </w:rPr>
        <w:t>C. POTENTIALLY COMPETING BUYERS AND SELLERS:</w:t>
      </w:r>
      <w:r w:rsidRPr="00F64DF6">
        <w:rPr>
          <w:rFonts w:asciiTheme="majorHAnsi" w:hAnsiTheme="majorHAnsi" w:cstheme="majorHAnsi"/>
          <w:sz w:val="20"/>
          <w:szCs w:val="20"/>
        </w:rPr>
        <w:t xml:space="preserve"> The Parties each acknowledge receipt of a </w:t>
      </w:r>
      <w:r w:rsidR="00E713C1" w:rsidRPr="00F64DF6">
        <w:rPr>
          <w:rFonts w:asciiTheme="majorHAnsi" w:hAnsiTheme="majorHAnsi" w:cstheme="majorHAnsi"/>
          <w:sz w:val="20"/>
          <w:szCs w:val="20"/>
        </w:rPr>
        <w:t></w:t>
      </w:r>
      <w:r w:rsidRPr="00F64DF6">
        <w:rPr>
          <w:rFonts w:asciiTheme="majorHAnsi" w:hAnsiTheme="majorHAnsi" w:cstheme="majorHAnsi"/>
          <w:sz w:val="20"/>
          <w:szCs w:val="20"/>
        </w:rPr>
        <w:t xml:space="preserve"> “Possible Representation of More than One Buyer or Seller - Disclosure and Consent” (C.A.R. Form PRBS).</w:t>
      </w:r>
    </w:p>
    <w:p w:rsidR="00F64DF6" w:rsidRPr="00371CF1" w:rsidRDefault="00F64DF6" w:rsidP="00F64DF6">
      <w:pPr>
        <w:pStyle w:val="NormalWeb"/>
        <w:shd w:val="clear" w:color="auto" w:fill="FFFFFF"/>
        <w:spacing w:before="160" w:beforeAutospacing="0"/>
      </w:pPr>
      <w:r w:rsidRPr="00371CF1">
        <w:rPr>
          <w:rStyle w:val="Strong"/>
          <w:color w:val="212121"/>
        </w:rPr>
        <w:t>IF YOUR BROKER IS A DUAL AGENT, THEN YOU’RE A DUAL AGENT.</w:t>
      </w:r>
      <w:r w:rsidRPr="00371CF1">
        <w:rPr>
          <w:color w:val="212121"/>
        </w:rPr>
        <w:t xml:space="preserve"> It does not matter that there is another agent </w:t>
      </w:r>
      <w:r>
        <w:rPr>
          <w:color w:val="212121"/>
        </w:rPr>
        <w:t xml:space="preserve">from your Office </w:t>
      </w:r>
      <w:r w:rsidRPr="00371CF1">
        <w:rPr>
          <w:color w:val="212121"/>
        </w:rPr>
        <w:t>in the transaction. Dual agency is determined by the brokerage firm. If there is only one brokerage firm, then all agents are dual agents. In other words, if the brokerage firm box is checked for dual agency, then all 4 agent boxes must also be checked for dual agency.</w:t>
      </w:r>
    </w:p>
    <w:p w:rsidR="00F64DF6" w:rsidRPr="00371CF1" w:rsidRDefault="00F64DF6" w:rsidP="00F64DF6">
      <w:pPr>
        <w:pStyle w:val="NormalWeb"/>
        <w:shd w:val="clear" w:color="auto" w:fill="FFFFFF"/>
        <w:spacing w:before="160" w:beforeAutospacing="0"/>
        <w:rPr>
          <w:color w:val="212121"/>
        </w:rPr>
      </w:pPr>
      <w:r w:rsidRPr="00371CF1">
        <w:rPr>
          <w:color w:val="212121"/>
        </w:rPr>
        <w:t>On zipForms this will happen automatically. However, if the transaction is being conducted in hard copy then agents must be careful to fill out the agency confirmation correctly. Otherwise, you risk misrepresenting your agency relationship – a potentially very costly mistake.</w:t>
      </w:r>
    </w:p>
    <w:p w:rsidR="00F64DF6" w:rsidRPr="00371CF1" w:rsidRDefault="00F64DF6" w:rsidP="00F64DF6">
      <w:pPr>
        <w:shd w:val="clear" w:color="auto" w:fill="FFFFFF"/>
        <w:spacing w:before="160" w:after="0" w:line="240" w:lineRule="auto"/>
        <w:rPr>
          <w:rFonts w:ascii="Times New Roman" w:eastAsia="Times New Roman" w:hAnsi="Times New Roman" w:cs="Times New Roman"/>
          <w:sz w:val="24"/>
          <w:szCs w:val="24"/>
        </w:rPr>
      </w:pPr>
      <w:r w:rsidRPr="00371CF1">
        <w:rPr>
          <w:rFonts w:ascii="Times New Roman" w:eastAsia="Times New Roman" w:hAnsi="Times New Roman" w:cs="Times New Roman"/>
          <w:b/>
          <w:bCs/>
          <w:i/>
          <w:iCs/>
          <w:color w:val="212121"/>
          <w:sz w:val="24"/>
          <w:szCs w:val="24"/>
        </w:rPr>
        <w:t>What is a dual agency?</w:t>
      </w:r>
    </w:p>
    <w:p w:rsidR="00F64DF6" w:rsidRPr="00371CF1" w:rsidRDefault="00F64DF6" w:rsidP="00F64DF6">
      <w:pPr>
        <w:shd w:val="clear" w:color="auto" w:fill="FFFFFF"/>
        <w:spacing w:before="160" w:after="0" w:line="240" w:lineRule="auto"/>
        <w:rPr>
          <w:rFonts w:ascii="Times New Roman" w:eastAsia="Times New Roman" w:hAnsi="Times New Roman" w:cs="Times New Roman"/>
          <w:sz w:val="24"/>
          <w:szCs w:val="24"/>
        </w:rPr>
      </w:pPr>
      <w:r w:rsidRPr="00371CF1">
        <w:rPr>
          <w:rFonts w:ascii="Times New Roman" w:eastAsia="Times New Roman" w:hAnsi="Times New Roman" w:cs="Times New Roman"/>
          <w:color w:val="212121"/>
          <w:sz w:val="24"/>
          <w:szCs w:val="24"/>
        </w:rPr>
        <w:t>Anytime both a</w:t>
      </w:r>
      <w:r>
        <w:rPr>
          <w:rFonts w:ascii="Times New Roman" w:eastAsia="Times New Roman" w:hAnsi="Times New Roman" w:cs="Times New Roman"/>
          <w:color w:val="212121"/>
          <w:sz w:val="24"/>
          <w:szCs w:val="24"/>
        </w:rPr>
        <w:t>gents work under the same KW Office</w:t>
      </w:r>
      <w:r w:rsidRPr="00371CF1">
        <w:rPr>
          <w:rFonts w:ascii="Times New Roman" w:eastAsia="Times New Roman" w:hAnsi="Times New Roman" w:cs="Times New Roman"/>
          <w:color w:val="212121"/>
          <w:sz w:val="24"/>
          <w:szCs w:val="24"/>
        </w:rPr>
        <w:t xml:space="preserve"> that is a dual agency. Be careful here because even if the </w:t>
      </w:r>
      <w:r>
        <w:rPr>
          <w:rFonts w:ascii="Times New Roman" w:eastAsia="Times New Roman" w:hAnsi="Times New Roman" w:cs="Times New Roman"/>
          <w:color w:val="212121"/>
          <w:sz w:val="24"/>
          <w:szCs w:val="24"/>
        </w:rPr>
        <w:t>Seller</w:t>
      </w:r>
      <w:r w:rsidRPr="00371CF1">
        <w:rPr>
          <w:rFonts w:ascii="Times New Roman" w:eastAsia="Times New Roman" w:hAnsi="Times New Roman" w:cs="Times New Roman"/>
          <w:color w:val="212121"/>
          <w:sz w:val="24"/>
          <w:szCs w:val="24"/>
        </w:rPr>
        <w:t xml:space="preserve"> and </w:t>
      </w:r>
      <w:r>
        <w:rPr>
          <w:rFonts w:ascii="Times New Roman" w:eastAsia="Times New Roman" w:hAnsi="Times New Roman" w:cs="Times New Roman"/>
          <w:color w:val="212121"/>
          <w:sz w:val="24"/>
          <w:szCs w:val="24"/>
        </w:rPr>
        <w:t>Buyer</w:t>
      </w:r>
      <w:r w:rsidRPr="00371CF1">
        <w:rPr>
          <w:rFonts w:ascii="Times New Roman" w:eastAsia="Times New Roman" w:hAnsi="Times New Roman" w:cs="Times New Roman"/>
          <w:color w:val="212121"/>
          <w:sz w:val="24"/>
          <w:szCs w:val="24"/>
        </w:rPr>
        <w:t xml:space="preserve"> have different agents, there still may be a dual agency. The key inquiry is whether the listing and </w:t>
      </w:r>
      <w:r>
        <w:rPr>
          <w:rFonts w:ascii="Times New Roman" w:eastAsia="Times New Roman" w:hAnsi="Times New Roman" w:cs="Times New Roman"/>
          <w:color w:val="212121"/>
          <w:sz w:val="24"/>
          <w:szCs w:val="24"/>
        </w:rPr>
        <w:t>Buyer</w:t>
      </w:r>
      <w:r w:rsidRPr="00371CF1">
        <w:rPr>
          <w:rFonts w:ascii="Times New Roman" w:eastAsia="Times New Roman" w:hAnsi="Times New Roman" w:cs="Times New Roman"/>
          <w:color w:val="212121"/>
          <w:sz w:val="24"/>
          <w:szCs w:val="24"/>
        </w:rPr>
        <w:t>’s agents are working within the same brokerage. If they are, it’s a dual agency.  </w:t>
      </w:r>
    </w:p>
    <w:p w:rsidR="00F64DF6" w:rsidRPr="00371CF1" w:rsidRDefault="00F64DF6" w:rsidP="00F64DF6">
      <w:pPr>
        <w:shd w:val="clear" w:color="auto" w:fill="FFFFFF"/>
        <w:spacing w:before="160" w:after="0" w:line="240" w:lineRule="auto"/>
        <w:rPr>
          <w:rFonts w:ascii="Times New Roman" w:eastAsia="Times New Roman" w:hAnsi="Times New Roman" w:cs="Times New Roman"/>
          <w:sz w:val="24"/>
          <w:szCs w:val="24"/>
        </w:rPr>
      </w:pPr>
      <w:r w:rsidRPr="00371CF1">
        <w:rPr>
          <w:rFonts w:ascii="Times New Roman" w:eastAsia="Times New Roman" w:hAnsi="Times New Roman" w:cs="Times New Roman"/>
          <w:b/>
          <w:bCs/>
          <w:i/>
          <w:iCs/>
          <w:color w:val="212121"/>
          <w:sz w:val="24"/>
          <w:szCs w:val="24"/>
        </w:rPr>
        <w:t>What are the duties of dual agent with regard to confidential information</w:t>
      </w:r>
      <w:r w:rsidRPr="00371CF1">
        <w:rPr>
          <w:rFonts w:ascii="Times New Roman" w:eastAsia="Times New Roman" w:hAnsi="Times New Roman" w:cs="Times New Roman"/>
          <w:b/>
          <w:bCs/>
          <w:color w:val="212121"/>
          <w:sz w:val="24"/>
          <w:szCs w:val="24"/>
        </w:rPr>
        <w:t>?</w:t>
      </w:r>
    </w:p>
    <w:p w:rsidR="00F64DF6" w:rsidRPr="00371CF1" w:rsidRDefault="00F64DF6" w:rsidP="00F64DF6">
      <w:pPr>
        <w:shd w:val="clear" w:color="auto" w:fill="FFFFFF"/>
        <w:spacing w:before="160" w:after="100" w:afterAutospacing="1" w:line="240" w:lineRule="auto"/>
        <w:rPr>
          <w:rFonts w:ascii="Times New Roman" w:eastAsia="Times New Roman" w:hAnsi="Times New Roman" w:cs="Times New Roman"/>
          <w:sz w:val="24"/>
          <w:szCs w:val="24"/>
        </w:rPr>
      </w:pPr>
      <w:r w:rsidRPr="00371CF1">
        <w:rPr>
          <w:rFonts w:ascii="Times New Roman" w:eastAsia="Times New Roman" w:hAnsi="Times New Roman" w:cs="Times New Roman"/>
          <w:color w:val="212121"/>
          <w:sz w:val="24"/>
          <w:szCs w:val="24"/>
        </w:rPr>
        <w:t xml:space="preserve">Currently, the agency form gives little guidance to a dual agent who is in possession of a client’s confidential information. It merely states that a dual agent may not disclose to the </w:t>
      </w:r>
      <w:r>
        <w:rPr>
          <w:rFonts w:ascii="Times New Roman" w:eastAsia="Times New Roman" w:hAnsi="Times New Roman" w:cs="Times New Roman"/>
          <w:color w:val="212121"/>
          <w:sz w:val="24"/>
          <w:szCs w:val="24"/>
        </w:rPr>
        <w:t>Buyer</w:t>
      </w:r>
      <w:r w:rsidRPr="00371CF1">
        <w:rPr>
          <w:rFonts w:ascii="Times New Roman" w:eastAsia="Times New Roman" w:hAnsi="Times New Roman" w:cs="Times New Roman"/>
          <w:color w:val="212121"/>
          <w:sz w:val="24"/>
          <w:szCs w:val="24"/>
        </w:rPr>
        <w:t xml:space="preserve"> that the </w:t>
      </w:r>
      <w:r>
        <w:rPr>
          <w:rFonts w:ascii="Times New Roman" w:eastAsia="Times New Roman" w:hAnsi="Times New Roman" w:cs="Times New Roman"/>
          <w:color w:val="212121"/>
          <w:sz w:val="24"/>
          <w:szCs w:val="24"/>
        </w:rPr>
        <w:t>Seller</w:t>
      </w:r>
      <w:r w:rsidRPr="00371CF1">
        <w:rPr>
          <w:rFonts w:ascii="Times New Roman" w:eastAsia="Times New Roman" w:hAnsi="Times New Roman" w:cs="Times New Roman"/>
          <w:color w:val="212121"/>
          <w:sz w:val="24"/>
          <w:szCs w:val="24"/>
        </w:rPr>
        <w:t xml:space="preserve"> will accept a price less than the listing price or disclose to the </w:t>
      </w:r>
      <w:r>
        <w:rPr>
          <w:rFonts w:ascii="Times New Roman" w:eastAsia="Times New Roman" w:hAnsi="Times New Roman" w:cs="Times New Roman"/>
          <w:color w:val="212121"/>
          <w:sz w:val="24"/>
          <w:szCs w:val="24"/>
        </w:rPr>
        <w:t>Seller</w:t>
      </w:r>
      <w:r w:rsidRPr="00371CF1">
        <w:rPr>
          <w:rFonts w:ascii="Times New Roman" w:eastAsia="Times New Roman" w:hAnsi="Times New Roman" w:cs="Times New Roman"/>
          <w:color w:val="212121"/>
          <w:sz w:val="24"/>
          <w:szCs w:val="24"/>
        </w:rPr>
        <w:t xml:space="preserve"> that the </w:t>
      </w:r>
      <w:r>
        <w:rPr>
          <w:rFonts w:ascii="Times New Roman" w:eastAsia="Times New Roman" w:hAnsi="Times New Roman" w:cs="Times New Roman"/>
          <w:color w:val="212121"/>
          <w:sz w:val="24"/>
          <w:szCs w:val="24"/>
        </w:rPr>
        <w:t>Buyer</w:t>
      </w:r>
      <w:r w:rsidRPr="00371CF1">
        <w:rPr>
          <w:rFonts w:ascii="Times New Roman" w:eastAsia="Times New Roman" w:hAnsi="Times New Roman" w:cs="Times New Roman"/>
          <w:color w:val="212121"/>
          <w:sz w:val="24"/>
          <w:szCs w:val="24"/>
        </w:rPr>
        <w:t xml:space="preserve"> will pay a price greater than the price offe</w:t>
      </w:r>
      <w:r>
        <w:rPr>
          <w:rFonts w:ascii="Times New Roman" w:eastAsia="Times New Roman" w:hAnsi="Times New Roman" w:cs="Times New Roman"/>
          <w:color w:val="212121"/>
          <w:sz w:val="24"/>
          <w:szCs w:val="24"/>
        </w:rPr>
        <w:t>red without express permission.</w:t>
      </w:r>
    </w:p>
    <w:p w:rsidR="00F64DF6" w:rsidRPr="00371CF1" w:rsidRDefault="00F64DF6" w:rsidP="00F64DF6">
      <w:pPr>
        <w:shd w:val="clear" w:color="auto" w:fill="FFFFFF"/>
        <w:spacing w:before="160" w:after="0" w:line="240" w:lineRule="auto"/>
        <w:rPr>
          <w:rFonts w:ascii="Times New Roman" w:eastAsia="Times New Roman" w:hAnsi="Times New Roman" w:cs="Times New Roman"/>
          <w:sz w:val="24"/>
          <w:szCs w:val="24"/>
        </w:rPr>
      </w:pPr>
      <w:r w:rsidRPr="00371CF1">
        <w:rPr>
          <w:rFonts w:ascii="Times New Roman" w:eastAsia="Times New Roman" w:hAnsi="Times New Roman" w:cs="Times New Roman"/>
          <w:color w:val="212121"/>
          <w:sz w:val="24"/>
          <w:szCs w:val="24"/>
        </w:rPr>
        <w:t>However, effective January 1, 2019, under the real estate clean-up law, the agency form states, in addition to the above duties, that a dual agent will </w:t>
      </w:r>
      <w:r w:rsidRPr="00371CF1">
        <w:rPr>
          <w:rFonts w:ascii="Times New Roman" w:eastAsia="Times New Roman" w:hAnsi="Times New Roman" w:cs="Times New Roman"/>
          <w:i/>
          <w:iCs/>
          <w:color w:val="212121"/>
          <w:sz w:val="24"/>
          <w:szCs w:val="24"/>
        </w:rPr>
        <w:t>not</w:t>
      </w:r>
      <w:r w:rsidRPr="00371CF1">
        <w:rPr>
          <w:rFonts w:ascii="Times New Roman" w:eastAsia="Times New Roman" w:hAnsi="Times New Roman" w:cs="Times New Roman"/>
          <w:color w:val="212121"/>
          <w:sz w:val="24"/>
          <w:szCs w:val="24"/>
        </w:rPr>
        <w:t> disclose:</w:t>
      </w:r>
    </w:p>
    <w:p w:rsidR="00F64DF6" w:rsidRPr="00371CF1" w:rsidRDefault="00F64DF6" w:rsidP="00F64DF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71CF1">
        <w:rPr>
          <w:rFonts w:ascii="Times New Roman" w:eastAsia="Times New Roman" w:hAnsi="Times New Roman" w:cs="Times New Roman"/>
          <w:color w:val="212121"/>
          <w:sz w:val="24"/>
          <w:szCs w:val="24"/>
        </w:rPr>
        <w:t xml:space="preserve">Confidential information, including facts relating to the </w:t>
      </w:r>
      <w:r>
        <w:rPr>
          <w:rFonts w:ascii="Times New Roman" w:eastAsia="Times New Roman" w:hAnsi="Times New Roman" w:cs="Times New Roman"/>
          <w:color w:val="212121"/>
          <w:sz w:val="24"/>
          <w:szCs w:val="24"/>
        </w:rPr>
        <w:t>Buyer</w:t>
      </w:r>
      <w:r w:rsidRPr="00371CF1">
        <w:rPr>
          <w:rFonts w:ascii="Times New Roman" w:eastAsia="Times New Roman" w:hAnsi="Times New Roman" w:cs="Times New Roman"/>
          <w:color w:val="212121"/>
          <w:sz w:val="24"/>
          <w:szCs w:val="24"/>
        </w:rPr>
        <w:t xml:space="preserve">’s or </w:t>
      </w:r>
      <w:r>
        <w:rPr>
          <w:rFonts w:ascii="Times New Roman" w:eastAsia="Times New Roman" w:hAnsi="Times New Roman" w:cs="Times New Roman"/>
          <w:color w:val="212121"/>
          <w:sz w:val="24"/>
          <w:szCs w:val="24"/>
        </w:rPr>
        <w:t>Seller</w:t>
      </w:r>
      <w:r w:rsidRPr="00371CF1">
        <w:rPr>
          <w:rFonts w:ascii="Times New Roman" w:eastAsia="Times New Roman" w:hAnsi="Times New Roman" w:cs="Times New Roman"/>
          <w:color w:val="212121"/>
          <w:sz w:val="24"/>
          <w:szCs w:val="24"/>
        </w:rPr>
        <w:t>’s</w:t>
      </w:r>
    </w:p>
    <w:p w:rsidR="00F64DF6" w:rsidRPr="00371CF1" w:rsidRDefault="00F64DF6" w:rsidP="00F64DF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71CF1">
        <w:rPr>
          <w:rFonts w:ascii="Times New Roman" w:eastAsia="Times New Roman" w:hAnsi="Times New Roman" w:cs="Times New Roman"/>
          <w:color w:val="212121"/>
          <w:sz w:val="24"/>
          <w:szCs w:val="24"/>
        </w:rPr>
        <w:t>Financial position</w:t>
      </w:r>
    </w:p>
    <w:p w:rsidR="00F64DF6" w:rsidRPr="00371CF1" w:rsidRDefault="00F64DF6" w:rsidP="00F64DF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71CF1">
        <w:rPr>
          <w:rFonts w:ascii="Times New Roman" w:eastAsia="Times New Roman" w:hAnsi="Times New Roman" w:cs="Times New Roman"/>
          <w:color w:val="212121"/>
          <w:sz w:val="24"/>
          <w:szCs w:val="24"/>
        </w:rPr>
        <w:t>Motivations</w:t>
      </w:r>
    </w:p>
    <w:p w:rsidR="00F64DF6" w:rsidRPr="00371CF1" w:rsidRDefault="00F64DF6" w:rsidP="00F64DF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71CF1">
        <w:rPr>
          <w:rFonts w:ascii="Times New Roman" w:eastAsia="Times New Roman" w:hAnsi="Times New Roman" w:cs="Times New Roman"/>
          <w:color w:val="212121"/>
          <w:sz w:val="24"/>
          <w:szCs w:val="24"/>
        </w:rPr>
        <w:t>Bargaining position, or</w:t>
      </w:r>
    </w:p>
    <w:p w:rsidR="00F64DF6" w:rsidRPr="004939EB" w:rsidRDefault="00F64DF6" w:rsidP="005A3084">
      <w:pPr>
        <w:numPr>
          <w:ilvl w:val="0"/>
          <w:numId w:val="1"/>
        </w:numPr>
        <w:spacing w:before="100" w:beforeAutospacing="1" w:after="100" w:afterAutospacing="1" w:line="240" w:lineRule="auto"/>
        <w:ind w:right="-180"/>
      </w:pPr>
      <w:r w:rsidRPr="00F64DF6">
        <w:rPr>
          <w:rFonts w:ascii="Times New Roman" w:eastAsia="Times New Roman" w:hAnsi="Times New Roman" w:cs="Times New Roman"/>
          <w:color w:val="212121"/>
          <w:sz w:val="24"/>
          <w:szCs w:val="24"/>
        </w:rPr>
        <w:t>Other personal information that may impact price</w:t>
      </w:r>
      <w:bookmarkStart w:id="0" w:name="_GoBack"/>
      <w:bookmarkEnd w:id="0"/>
    </w:p>
    <w:sectPr w:rsidR="00F64DF6" w:rsidRPr="004939EB" w:rsidSect="00E713C1">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A18" w:rsidRDefault="00EE7A18" w:rsidP="00262885">
      <w:pPr>
        <w:spacing w:after="0" w:line="240" w:lineRule="auto"/>
      </w:pPr>
      <w:r>
        <w:separator/>
      </w:r>
    </w:p>
  </w:endnote>
  <w:endnote w:type="continuationSeparator" w:id="0">
    <w:p w:rsidR="00EE7A18" w:rsidRDefault="00EE7A18" w:rsidP="00262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A18" w:rsidRDefault="00EE7A18" w:rsidP="00262885">
      <w:pPr>
        <w:spacing w:after="0" w:line="240" w:lineRule="auto"/>
      </w:pPr>
      <w:r>
        <w:separator/>
      </w:r>
    </w:p>
  </w:footnote>
  <w:footnote w:type="continuationSeparator" w:id="0">
    <w:p w:rsidR="00EE7A18" w:rsidRDefault="00EE7A18" w:rsidP="002628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885" w:rsidRPr="00F64DF6" w:rsidRDefault="00262885" w:rsidP="00F64DF6">
    <w:pPr>
      <w:pStyle w:val="Header"/>
      <w:jc w:val="center"/>
      <w:rPr>
        <w:b/>
        <w:sz w:val="32"/>
        <w:szCs w:val="32"/>
      </w:rPr>
    </w:pPr>
    <w:r w:rsidRPr="00F64DF6">
      <w:rPr>
        <w:b/>
        <w:sz w:val="32"/>
        <w:szCs w:val="32"/>
      </w:rPr>
      <w:t xml:space="preserve">Agency Confirmation – Keller </w:t>
    </w:r>
    <w:r w:rsidR="00F64DF6">
      <w:rPr>
        <w:b/>
        <w:sz w:val="32"/>
        <w:szCs w:val="32"/>
      </w:rPr>
      <w:t>Williams Brokerages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AE76C4"/>
    <w:multiLevelType w:val="multilevel"/>
    <w:tmpl w:val="3A0AF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9EB"/>
    <w:rsid w:val="001F7830"/>
    <w:rsid w:val="00262885"/>
    <w:rsid w:val="004939EB"/>
    <w:rsid w:val="00C146AC"/>
    <w:rsid w:val="00E713C1"/>
    <w:rsid w:val="00EE7A18"/>
    <w:rsid w:val="00F64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9F2E0"/>
  <w15:chartTrackingRefBased/>
  <w15:docId w15:val="{693E957B-EE43-463F-9D57-8476760AB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28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885"/>
  </w:style>
  <w:style w:type="paragraph" w:styleId="Footer">
    <w:name w:val="footer"/>
    <w:basedOn w:val="Normal"/>
    <w:link w:val="FooterChar"/>
    <w:uiPriority w:val="99"/>
    <w:unhideWhenUsed/>
    <w:rsid w:val="002628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885"/>
  </w:style>
  <w:style w:type="paragraph" w:styleId="NormalWeb">
    <w:name w:val="Normal (Web)"/>
    <w:basedOn w:val="Normal"/>
    <w:uiPriority w:val="99"/>
    <w:semiHidden/>
    <w:unhideWhenUsed/>
    <w:rsid w:val="00F64DF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64D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cp:lastModifiedBy>
  <cp:revision>2</cp:revision>
  <dcterms:created xsi:type="dcterms:W3CDTF">2020-09-16T17:37:00Z</dcterms:created>
  <dcterms:modified xsi:type="dcterms:W3CDTF">2020-09-16T17:37:00Z</dcterms:modified>
</cp:coreProperties>
</file>